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9E" w:rsidRDefault="00A8559E">
      <w:pPr>
        <w:pStyle w:val="New"/>
        <w:rPr>
          <w:rFonts w:ascii="仿宋_GB2312" w:eastAsia="仿宋_GB2312"/>
          <w:sz w:val="28"/>
          <w:szCs w:val="28"/>
        </w:rPr>
      </w:pPr>
      <w:bookmarkStart w:id="0" w:name="OLE_LINK1"/>
      <w:bookmarkStart w:id="1" w:name="OLE_LINK2"/>
      <w:bookmarkStart w:id="2" w:name="OLE_LINK3"/>
    </w:p>
    <w:p w:rsidR="00A8559E" w:rsidRDefault="00764C39">
      <w:pPr>
        <w:pStyle w:val="New"/>
        <w:jc w:val="center"/>
        <w:rPr>
          <w:rFonts w:ascii="仿宋_GB2312" w:eastAsia="仿宋_GB2312"/>
          <w:i/>
          <w:sz w:val="28"/>
          <w:szCs w:val="28"/>
        </w:rPr>
      </w:pPr>
      <w:r>
        <w:rPr>
          <w:rFonts w:ascii="方正小标宋简体" w:eastAsia="方正小标宋简体" w:hAnsi="方正小标宋简体" w:cs="方正小标宋简体" w:hint="eastAsia"/>
          <w:b/>
          <w:color w:val="FF0000"/>
          <w:spacing w:val="5"/>
          <w:w w:val="82"/>
          <w:kern w:val="0"/>
          <w:sz w:val="90"/>
          <w:szCs w:val="90"/>
        </w:rPr>
        <w:t>昆明理工大学教务</w:t>
      </w:r>
      <w:r>
        <w:rPr>
          <w:rFonts w:ascii="方正小标宋简体" w:eastAsia="方正小标宋简体" w:hAnsi="方正小标宋简体" w:cs="方正小标宋简体" w:hint="eastAsia"/>
          <w:b/>
          <w:color w:val="FF0000"/>
          <w:spacing w:val="-16"/>
          <w:w w:val="82"/>
          <w:kern w:val="0"/>
          <w:sz w:val="90"/>
          <w:szCs w:val="90"/>
        </w:rPr>
        <w:t>处</w:t>
      </w:r>
    </w:p>
    <w:p w:rsidR="00A8559E" w:rsidRDefault="00A8559E">
      <w:pPr>
        <w:pStyle w:val="New"/>
        <w:ind w:firstLineChars="600" w:firstLine="1920"/>
        <w:rPr>
          <w:rFonts w:ascii="仿宋_GB2312" w:eastAsia="仿宋_GB2312"/>
          <w:sz w:val="32"/>
          <w:szCs w:val="32"/>
        </w:rPr>
      </w:pPr>
    </w:p>
    <w:p w:rsidR="00A8559E" w:rsidRDefault="00764C39">
      <w:pPr>
        <w:pStyle w:val="New"/>
        <w:ind w:firstLineChars="600" w:firstLine="1920"/>
        <w:rPr>
          <w:rFonts w:ascii="仿宋_GB2312" w:eastAsia="仿宋_GB2312" w:hint="eastAsia"/>
          <w:spacing w:val="-10"/>
          <w:sz w:val="32"/>
          <w:szCs w:val="32"/>
        </w:rPr>
      </w:pPr>
      <w:r>
        <w:rPr>
          <w:rFonts w:ascii="仿宋_GB2312" w:eastAsia="仿宋_GB2312" w:hint="eastAsia"/>
          <w:sz w:val="32"/>
          <w:szCs w:val="32"/>
        </w:rPr>
        <w:t>昆理工大教务处〔</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pacing w:val="-10"/>
          <w:sz w:val="32"/>
          <w:szCs w:val="32"/>
        </w:rPr>
        <w:t>〕</w:t>
      </w:r>
      <w:r>
        <w:rPr>
          <w:rFonts w:ascii="仿宋_GB2312" w:eastAsia="仿宋_GB2312" w:hint="eastAsia"/>
          <w:spacing w:val="-10"/>
          <w:sz w:val="32"/>
          <w:szCs w:val="32"/>
        </w:rPr>
        <w:t>110</w:t>
      </w:r>
      <w:r>
        <w:rPr>
          <w:rFonts w:ascii="仿宋_GB2312" w:eastAsia="仿宋_GB2312" w:hint="eastAsia"/>
          <w:spacing w:val="-10"/>
          <w:sz w:val="32"/>
          <w:szCs w:val="32"/>
        </w:rPr>
        <w:t>号</w:t>
      </w:r>
    </w:p>
    <w:p w:rsidR="00FB5894" w:rsidRDefault="00FB5894" w:rsidP="00FB5894">
      <w:pPr>
        <w:rPr>
          <w:rFonts w:ascii="方正小标宋简体" w:eastAsia="方正小标宋简体" w:hAnsi="方正小标宋简体" w:cs="方正小标宋简体" w:hint="eastAsia"/>
          <w:bCs/>
          <w:color w:val="FF0000"/>
          <w:w w:val="90"/>
          <w:sz w:val="44"/>
          <w:szCs w:val="44"/>
        </w:rPr>
      </w:pPr>
      <w:r>
        <w:rPr>
          <w:rFonts w:ascii="仿宋_GB2312" w:eastAsia="仿宋_GB2312" w:hint="eastAsia"/>
          <w:color w:val="FF0000"/>
          <w:sz w:val="28"/>
          <w:szCs w:val="28"/>
          <w:u w:val="thick"/>
        </w:rPr>
        <w:t xml:space="preserve">                                                               </w:t>
      </w:r>
    </w:p>
    <w:p w:rsidR="00A8559E" w:rsidRDefault="00764C39">
      <w:pPr>
        <w:pStyle w:val="a6"/>
        <w:spacing w:line="400" w:lineRule="exact"/>
        <w:rPr>
          <w:rFonts w:ascii="仿宋" w:eastAsia="仿宋" w:hAnsi="仿宋" w:cs="仿宋"/>
        </w:rPr>
      </w:pPr>
      <w:bookmarkStart w:id="3" w:name="_GoBack"/>
      <w:bookmarkEnd w:id="0"/>
      <w:bookmarkEnd w:id="1"/>
      <w:bookmarkEnd w:id="2"/>
      <w:r>
        <w:rPr>
          <w:rFonts w:ascii="方正小标宋简体" w:eastAsia="方正小标宋简体" w:hint="eastAsia"/>
          <w:sz w:val="36"/>
          <w:szCs w:val="36"/>
        </w:rPr>
        <w:t>昆明理工大学文化素质类课程管理办法（试行）</w:t>
      </w:r>
    </w:p>
    <w:bookmarkEnd w:id="3"/>
    <w:p w:rsidR="00A8559E" w:rsidRDefault="00A8559E">
      <w:pPr>
        <w:spacing w:line="400" w:lineRule="exact"/>
        <w:ind w:firstLineChars="200" w:firstLine="200"/>
        <w:rPr>
          <w:rFonts w:ascii="仿宋" w:eastAsia="仿宋" w:hAnsi="仿宋" w:cs="仿宋"/>
          <w:sz w:val="10"/>
          <w:szCs w:val="10"/>
        </w:rPr>
      </w:pP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贯彻党的十九大精神，落实新时代全国高等学校本科教育工作会议、全国教育大会精神、全国高校思想政治工作和我校“十三五发展规划”相关要求，立德树人，提高学生培养质量，在整合现有教学资源与已取得成效的基础上，进一步规范和加强我校文化素质类课程的管理工作，优化文化素质类课程模块体系，充分调动全校教师共同建设文化素质类课程的积极性，特制定本办法。</w:t>
      </w:r>
    </w:p>
    <w:p w:rsidR="00A8559E" w:rsidRDefault="00764C3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一、实施机构</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教务处作为本科教学管理职能部门，主要完成文化素质类课程框架设计、制定开课需求、教学监控等工作。</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人文素质教育中心是我校文化素质类课程的主体管理机构，根据本科教学工作需要，完成文化素质类课程的计划制定、课程安排、过程监控、考试安排、教学资料归档等工作</w:t>
      </w:r>
      <w:r>
        <w:rPr>
          <w:rFonts w:ascii="仿宋" w:eastAsia="仿宋" w:hAnsi="仿宋" w:cs="仿宋" w:hint="eastAsia"/>
          <w:sz w:val="32"/>
          <w:szCs w:val="32"/>
        </w:rPr>
        <w:t>,</w:t>
      </w:r>
      <w:r>
        <w:rPr>
          <w:rFonts w:ascii="仿宋" w:eastAsia="仿宋" w:hAnsi="仿宋" w:cs="仿宋" w:hint="eastAsia"/>
          <w:sz w:val="32"/>
          <w:szCs w:val="32"/>
        </w:rPr>
        <w:t>同时指导任课教师做好教学方案设计与完善。</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教务处与人文素质教育中心共同完成文化素质类课程开课申请审核、教学实施与管理，以及对违规违纪及违背师</w:t>
      </w:r>
      <w:r>
        <w:rPr>
          <w:rFonts w:ascii="仿宋" w:eastAsia="仿宋" w:hAnsi="仿宋" w:cs="仿宋" w:hint="eastAsia"/>
          <w:sz w:val="32"/>
          <w:szCs w:val="32"/>
        </w:rPr>
        <w:lastRenderedPageBreak/>
        <w:t>德师风的言行、教学事故的处理等教学环节管控。</w:t>
      </w:r>
    </w:p>
    <w:p w:rsidR="00A8559E" w:rsidRDefault="00764C3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本管理办法以提高我校本科学生综合素质与人才培养质量为目标，课程</w:t>
      </w:r>
      <w:r>
        <w:rPr>
          <w:rFonts w:ascii="仿宋" w:eastAsia="仿宋" w:hAnsi="仿宋" w:cs="仿宋" w:hint="eastAsia"/>
          <w:sz w:val="32"/>
          <w:szCs w:val="32"/>
        </w:rPr>
        <w:t>开设须遵循以下原则，服务于文化素质类课程教学工作。</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（一）质量优先</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文化素质类课程的开设要围绕提高学生综合素质与人才培养质量的整体目标，努力提高课堂教学质量，培养“学贯中西文化，融通科学人文”的综合型人才，使学生适应社会发展的需求。</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（二）需求导向</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文化素质类课程每学期的课程容量相对有限，不能兼顾所有教师的开课愿望。为克服课程需求与开课愿望之间的矛盾，根据模块化教学及已开设课程的总体情况，由教务处与人文素质教育中心共同对文化素质类课程的开设进行审核确定。</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（三）规范管理</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文化素质类课程的相关管理与其它课程一</w:t>
      </w:r>
      <w:r>
        <w:rPr>
          <w:rFonts w:ascii="仿宋" w:eastAsia="仿宋" w:hAnsi="仿宋" w:cs="仿宋" w:hint="eastAsia"/>
          <w:sz w:val="32"/>
          <w:szCs w:val="32"/>
        </w:rPr>
        <w:t>致。所有任课教师必须严格遵守教师职业道德及教学工作规范，严禁出现与国家方针政策和学校各种管理规定相抵触、有违职业道德、有损教师形象的言行，切实肩负起教书育人的光荣职责。</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若出现违反规章制度、违背师德师风的言行，由人文素质教育中心会同教务处和教师所在学院依照学校规定进行相应处理。</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在遵循上述原则的基础上，鼓励全校各学院、各部门教师申请开设文化素质类课程，积极做好相关教学工作。</w:t>
      </w:r>
    </w:p>
    <w:p w:rsidR="00A8559E" w:rsidRDefault="00764C3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三、实施细则</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lastRenderedPageBreak/>
        <w:t>（一）课程模块设置</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2017</w:t>
      </w:r>
      <w:r>
        <w:rPr>
          <w:rFonts w:ascii="仿宋" w:eastAsia="仿宋" w:hAnsi="仿宋" w:cs="仿宋" w:hint="eastAsia"/>
          <w:sz w:val="32"/>
          <w:szCs w:val="32"/>
        </w:rPr>
        <w:t>版本科人才培养方案要求，素质类课程采取模块化教学，旨在帮助学生提升素质和拓宽视野。包括文史经典与中华文化、社会发展与国际视野、科学探索与技术创新、艺术创作与审美体验等</w:t>
      </w:r>
      <w:r>
        <w:rPr>
          <w:rFonts w:ascii="仿宋" w:eastAsia="仿宋" w:hAnsi="仿宋" w:cs="仿宋" w:hint="eastAsia"/>
          <w:sz w:val="32"/>
          <w:szCs w:val="32"/>
        </w:rPr>
        <w:t>4</w:t>
      </w:r>
      <w:r>
        <w:rPr>
          <w:rFonts w:ascii="仿宋" w:eastAsia="仿宋" w:hAnsi="仿宋" w:cs="仿宋" w:hint="eastAsia"/>
          <w:sz w:val="32"/>
          <w:szCs w:val="32"/>
        </w:rPr>
        <w:t>个模块，每个模块必修</w:t>
      </w:r>
      <w:r>
        <w:rPr>
          <w:rFonts w:ascii="仿宋" w:eastAsia="仿宋" w:hAnsi="仿宋" w:cs="仿宋" w:hint="eastAsia"/>
          <w:sz w:val="32"/>
          <w:szCs w:val="32"/>
        </w:rPr>
        <w:t>2</w:t>
      </w:r>
      <w:r>
        <w:rPr>
          <w:rFonts w:ascii="仿宋" w:eastAsia="仿宋" w:hAnsi="仿宋" w:cs="仿宋" w:hint="eastAsia"/>
          <w:sz w:val="32"/>
          <w:szCs w:val="32"/>
        </w:rPr>
        <w:t>学分，共计</w:t>
      </w:r>
      <w:r>
        <w:rPr>
          <w:rFonts w:ascii="仿宋" w:eastAsia="仿宋" w:hAnsi="仿宋" w:cs="仿宋" w:hint="eastAsia"/>
          <w:sz w:val="32"/>
          <w:szCs w:val="32"/>
        </w:rPr>
        <w:t>8</w:t>
      </w:r>
      <w:r>
        <w:rPr>
          <w:rFonts w:ascii="仿宋" w:eastAsia="仿宋" w:hAnsi="仿宋" w:cs="仿宋" w:hint="eastAsia"/>
          <w:sz w:val="32"/>
          <w:szCs w:val="32"/>
        </w:rPr>
        <w:t>学分。</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（二）开课申请</w:t>
      </w:r>
    </w:p>
    <w:p w:rsidR="00A8559E" w:rsidRDefault="00764C39">
      <w:pPr>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课程范围</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只要满足于以上</w:t>
      </w:r>
      <w:r>
        <w:rPr>
          <w:rFonts w:ascii="仿宋" w:eastAsia="仿宋" w:hAnsi="仿宋" w:cs="仿宋" w:hint="eastAsia"/>
          <w:sz w:val="32"/>
          <w:szCs w:val="32"/>
        </w:rPr>
        <w:t>4</w:t>
      </w:r>
      <w:r>
        <w:rPr>
          <w:rFonts w:ascii="仿宋" w:eastAsia="仿宋" w:hAnsi="仿宋" w:cs="仿宋" w:hint="eastAsia"/>
          <w:sz w:val="32"/>
          <w:szCs w:val="32"/>
        </w:rPr>
        <w:t>个模块的需求，教师均可提出开课申请。人文素质教育中心教师现开设课程多集中于“文史经典与中华文化”与“艺术创作与审美经验”</w:t>
      </w:r>
      <w:r>
        <w:rPr>
          <w:rFonts w:ascii="仿宋" w:eastAsia="仿宋" w:hAnsi="仿宋" w:cs="仿宋" w:hint="eastAsia"/>
          <w:sz w:val="32"/>
          <w:szCs w:val="32"/>
        </w:rPr>
        <w:t>2</w:t>
      </w:r>
      <w:r>
        <w:rPr>
          <w:rFonts w:ascii="仿宋" w:eastAsia="仿宋" w:hAnsi="仿宋" w:cs="仿宋" w:hint="eastAsia"/>
          <w:sz w:val="32"/>
          <w:szCs w:val="32"/>
        </w:rPr>
        <w:t>个模块，“社会发展与国际视野”、“科学探索与技术创新”模块的课程较少。故拟开设文化素质类课程的教师，请结合个人知识领域实际</w:t>
      </w:r>
      <w:r>
        <w:rPr>
          <w:rFonts w:ascii="仿宋" w:eastAsia="仿宋" w:hAnsi="仿宋" w:cs="仿宋" w:hint="eastAsia"/>
          <w:sz w:val="32"/>
          <w:szCs w:val="32"/>
        </w:rPr>
        <w:t>情况，尽量选择归属“社会发展与国际视野”、“科学探索与技术创新”模块的课程进行申请，以扩充学校文化素质类课程范围。</w:t>
      </w:r>
    </w:p>
    <w:p w:rsidR="00A8559E" w:rsidRDefault="00764C39">
      <w:pPr>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开课条件</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我校各学院、部门教师，在遵循基本原则的基础上，同时满足以下条件，可申请开设文化素质类课程：</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）责任心强、态度认真、热心文化素质类课程教学工作，并能按相关规定要求完成课程教学的各个环节工作；</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）拥有教师资格证，原则上需具有中级及以上职称，具有高级职称者优先考虑；</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）具有一年以上相关课程教学经验，在相关领域有公开发表成果者优先；</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）教学进度表、教学大纲、课件、讲义等教学要件齐备。</w:t>
      </w:r>
    </w:p>
    <w:p w:rsidR="00A8559E" w:rsidRDefault="00764C39">
      <w:pPr>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3.</w:t>
      </w:r>
      <w:r>
        <w:rPr>
          <w:rFonts w:ascii="仿宋" w:eastAsia="仿宋" w:hAnsi="仿宋" w:cs="仿宋" w:hint="eastAsia"/>
          <w:b/>
          <w:bCs/>
          <w:sz w:val="32"/>
          <w:szCs w:val="32"/>
        </w:rPr>
        <w:t>申请审核</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对申请开课采取审核制。每学期教师（含现已开课的教师）均需提交开课申请，通过审核后颁发上课聘书，在下一学期进行文化素质类课程教学。申请流程详见《昆明理工大学文化素质类课程教学管理周历》（附件</w:t>
      </w:r>
      <w:r>
        <w:rPr>
          <w:rFonts w:ascii="仿宋" w:eastAsia="仿宋" w:hAnsi="仿宋" w:cs="仿宋" w:hint="eastAsia"/>
          <w:sz w:val="32"/>
          <w:szCs w:val="32"/>
        </w:rPr>
        <w:t>1</w:t>
      </w:r>
      <w:r>
        <w:rPr>
          <w:rFonts w:ascii="仿宋" w:eastAsia="仿宋" w:hAnsi="仿宋" w:cs="仿宋" w:hint="eastAsia"/>
          <w:sz w:val="32"/>
          <w:szCs w:val="32"/>
        </w:rPr>
        <w:t>）。</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（三）教学要求</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切实做好教书育人工作。结合文化素质类课程的教学特点，充分挖掘课程育人元素，发挥“第一课堂”主渠道和主阵地作用，形成全员全过程全方位育人格局，着力培养担当民族复兴大任的时代新人，落实立德树人根本任务。</w:t>
      </w:r>
    </w:p>
    <w:p w:rsidR="00A8559E" w:rsidRDefault="00764C39">
      <w:pPr>
        <w:spacing w:line="500" w:lineRule="exact"/>
        <w:ind w:firstLineChars="200" w:firstLine="640"/>
        <w:rPr>
          <w:rFonts w:ascii="仿宋" w:eastAsia="仿宋" w:hAnsi="仿宋" w:cs="仿宋"/>
          <w:b/>
          <w:sz w:val="32"/>
          <w:szCs w:val="32"/>
        </w:rPr>
      </w:pPr>
      <w:r>
        <w:rPr>
          <w:rFonts w:ascii="仿宋" w:eastAsia="仿宋" w:hAnsi="仿宋" w:cs="仿宋" w:hint="eastAsia"/>
          <w:sz w:val="32"/>
          <w:szCs w:val="32"/>
        </w:rPr>
        <w:t>2.</w:t>
      </w:r>
      <w:r>
        <w:rPr>
          <w:rFonts w:ascii="仿宋" w:eastAsia="仿宋" w:hAnsi="仿宋" w:cs="仿宋" w:hint="eastAsia"/>
          <w:sz w:val="32"/>
          <w:szCs w:val="32"/>
        </w:rPr>
        <w:t>加强思想引导与价值培养</w:t>
      </w:r>
      <w:r>
        <w:rPr>
          <w:rFonts w:ascii="仿宋" w:eastAsia="仿宋" w:hAnsi="仿宋" w:cs="仿宋" w:hint="eastAsia"/>
          <w:sz w:val="32"/>
          <w:szCs w:val="32"/>
        </w:rPr>
        <w:t>。在课堂教学中将思想政治教育融入课堂教学过程，注意加强对学生的正面思想引导与价值培养，严禁在课堂中讲授与国家有关政策如宗教、意识形态、价值观念等与不一致的内容。</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做好师德师风与教风学风建设。教师在课堂教学中禁止出现有违职业道德、有损教师形象的言行，须按照学校要求做好教学工作要求的各方面内容，既要严格自我要求，加强自身教学业务水平建设，也要对学生严格要求，充分利用多渠道加强与学生的沟通，做好教书育人与良好教风学风养成工作。</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认真完成各教学环节要求。教师在被聘上课期间，应按照相关规定完成正常教学的每个环</w:t>
      </w:r>
      <w:r>
        <w:rPr>
          <w:rFonts w:ascii="仿宋" w:eastAsia="仿宋" w:hAnsi="仿宋" w:cs="仿宋" w:hint="eastAsia"/>
          <w:sz w:val="32"/>
          <w:szCs w:val="32"/>
        </w:rPr>
        <w:t>节，包括课前备课、课堂教学、作业布置与批阅、组织期末考核、补考及成绩登录、教学资料归档等。</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（四）淘汰机制</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对任课教师实行淘汰机制。如出现下列情形之一者，取消开课资格：</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1</w:t>
      </w:r>
      <w:r>
        <w:rPr>
          <w:rFonts w:ascii="仿宋" w:eastAsia="仿宋" w:hAnsi="仿宋" w:cs="仿宋" w:hint="eastAsia"/>
          <w:sz w:val="32"/>
          <w:szCs w:val="32"/>
        </w:rPr>
        <w:t>）教学内容与大纲严重不符；</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）督导评分低于</w:t>
      </w:r>
      <w:r>
        <w:rPr>
          <w:rFonts w:ascii="仿宋" w:eastAsia="仿宋" w:hAnsi="仿宋" w:cs="仿宋" w:hint="eastAsia"/>
          <w:sz w:val="32"/>
          <w:szCs w:val="32"/>
        </w:rPr>
        <w:t>80</w:t>
      </w:r>
      <w:r>
        <w:rPr>
          <w:rFonts w:ascii="仿宋" w:eastAsia="仿宋" w:hAnsi="仿宋" w:cs="仿宋" w:hint="eastAsia"/>
          <w:sz w:val="32"/>
          <w:szCs w:val="32"/>
        </w:rPr>
        <w:t>分；</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）学生评教“良好”以下；</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）未按时按质按量完成成绩录入和试卷归档；</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）有违规吸引或要求学生选课的行为。</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（五）教学监控</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按学校相关评价体系要求，对任课教师采取相应措施进行教学监控与评价，包括但不限于：</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）各级督导及专家组听课评教；</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）教务处或人文素质教育中心教学检查；</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）学生问卷或师生座谈等专项调研。</w:t>
      </w:r>
    </w:p>
    <w:p w:rsidR="00A8559E" w:rsidRDefault="00764C39">
      <w:pPr>
        <w:spacing w:line="50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（六）绩效认定</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任课教师的绩效认定由教务处按学校绩效文件精神统一管理，人文素质教育中心协助做好认定工作。</w:t>
      </w:r>
    </w:p>
    <w:p w:rsidR="00A8559E" w:rsidRDefault="00764C3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四、其他</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本办法自发布之日起执行。未尽事宜由教务处与人文素质教育中心根据学校相关要求进行处理。</w:t>
      </w:r>
    </w:p>
    <w:p w:rsidR="00A8559E" w:rsidRDefault="00A8559E">
      <w:pPr>
        <w:spacing w:line="500" w:lineRule="exact"/>
        <w:ind w:firstLineChars="200" w:firstLine="640"/>
        <w:rPr>
          <w:rFonts w:ascii="仿宋" w:eastAsia="仿宋" w:hAnsi="仿宋" w:cs="仿宋"/>
          <w:sz w:val="32"/>
          <w:szCs w:val="32"/>
        </w:rPr>
      </w:pP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p>
    <w:p w:rsidR="00A8559E" w:rsidRDefault="00764C39" w:rsidP="00FB5894">
      <w:pPr>
        <w:numPr>
          <w:ilvl w:val="0"/>
          <w:numId w:val="1"/>
        </w:numPr>
        <w:tabs>
          <w:tab w:val="clear" w:pos="312"/>
        </w:tabs>
        <w:spacing w:line="500" w:lineRule="exact"/>
        <w:ind w:leftChars="-146" w:left="-307" w:firstLineChars="300" w:firstLine="960"/>
        <w:rPr>
          <w:rFonts w:ascii="仿宋" w:eastAsia="仿宋" w:hAnsi="仿宋" w:cs="仿宋"/>
          <w:sz w:val="32"/>
          <w:szCs w:val="32"/>
        </w:rPr>
      </w:pPr>
      <w:r>
        <w:rPr>
          <w:rFonts w:ascii="仿宋" w:eastAsia="仿宋" w:hAnsi="仿宋" w:cs="仿宋" w:hint="eastAsia"/>
          <w:sz w:val="32"/>
          <w:szCs w:val="32"/>
        </w:rPr>
        <w:t>昆明理工大学文化素质类课程教学管理周历</w:t>
      </w:r>
    </w:p>
    <w:p w:rsidR="00A8559E" w:rsidRDefault="00764C39" w:rsidP="00FB5894">
      <w:pPr>
        <w:numPr>
          <w:ilvl w:val="0"/>
          <w:numId w:val="1"/>
        </w:numPr>
        <w:tabs>
          <w:tab w:val="clear" w:pos="312"/>
        </w:tabs>
        <w:spacing w:line="500" w:lineRule="exact"/>
        <w:ind w:leftChars="-146" w:left="-307" w:firstLineChars="300" w:firstLine="960"/>
        <w:rPr>
          <w:rFonts w:ascii="仿宋" w:eastAsia="仿宋" w:hAnsi="仿宋" w:cs="仿宋"/>
          <w:color w:val="000000"/>
          <w:sz w:val="32"/>
          <w:szCs w:val="32"/>
        </w:rPr>
      </w:pPr>
      <w:r>
        <w:rPr>
          <w:rFonts w:ascii="仿宋" w:eastAsia="仿宋" w:hAnsi="仿宋" w:cs="仿宋" w:hint="eastAsia"/>
          <w:sz w:val="32"/>
          <w:szCs w:val="32"/>
        </w:rPr>
        <w:t>昆明理工大学文化素质类课程开课申请表</w:t>
      </w:r>
    </w:p>
    <w:p w:rsidR="00A8559E" w:rsidRDefault="00A8559E">
      <w:pPr>
        <w:spacing w:line="500" w:lineRule="exact"/>
        <w:rPr>
          <w:rFonts w:ascii="仿宋" w:eastAsia="仿宋" w:hAnsi="仿宋" w:cs="仿宋"/>
          <w:sz w:val="32"/>
          <w:szCs w:val="32"/>
        </w:rPr>
      </w:pPr>
    </w:p>
    <w:p w:rsidR="00A8559E" w:rsidRDefault="00A8559E">
      <w:pPr>
        <w:spacing w:line="500" w:lineRule="exact"/>
        <w:rPr>
          <w:rFonts w:ascii="仿宋" w:eastAsia="仿宋" w:hAnsi="仿宋" w:cs="仿宋"/>
          <w:sz w:val="32"/>
          <w:szCs w:val="32"/>
        </w:rPr>
      </w:pPr>
    </w:p>
    <w:p w:rsidR="00A8559E" w:rsidRDefault="00A8559E">
      <w:pPr>
        <w:spacing w:line="500" w:lineRule="exact"/>
        <w:ind w:firstLineChars="200" w:firstLine="640"/>
        <w:rPr>
          <w:rFonts w:ascii="仿宋" w:eastAsia="仿宋" w:hAnsi="仿宋" w:cs="仿宋"/>
          <w:sz w:val="32"/>
          <w:szCs w:val="32"/>
        </w:rPr>
      </w:pPr>
    </w:p>
    <w:p w:rsidR="00A8559E" w:rsidRDefault="00764C39">
      <w:pPr>
        <w:spacing w:line="500" w:lineRule="exact"/>
        <w:ind w:firstLineChars="1000" w:firstLine="320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教务处</w:t>
      </w:r>
      <w:r>
        <w:rPr>
          <w:rFonts w:ascii="仿宋" w:eastAsia="仿宋" w:hAnsi="仿宋" w:cs="仿宋" w:hint="eastAsia"/>
          <w:sz w:val="32"/>
          <w:szCs w:val="32"/>
        </w:rPr>
        <w:t xml:space="preserve">  </w:t>
      </w:r>
      <w:r>
        <w:rPr>
          <w:rFonts w:ascii="仿宋" w:eastAsia="仿宋" w:hAnsi="仿宋" w:cs="仿宋" w:hint="eastAsia"/>
          <w:sz w:val="32"/>
          <w:szCs w:val="32"/>
        </w:rPr>
        <w:t>人文素质教育中心</w:t>
      </w:r>
    </w:p>
    <w:p w:rsidR="00A8559E" w:rsidRDefault="00764C3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2018</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w:t>
      </w:r>
    </w:p>
    <w:p w:rsidR="00A8559E" w:rsidRDefault="00A8559E">
      <w:pPr>
        <w:widowControl/>
        <w:jc w:val="left"/>
        <w:rPr>
          <w:sz w:val="24"/>
          <w:szCs w:val="24"/>
        </w:rPr>
      </w:pPr>
    </w:p>
    <w:p w:rsidR="00A8559E" w:rsidRDefault="00764C39">
      <w:pPr>
        <w:widowControl/>
        <w:jc w:val="left"/>
        <w:rPr>
          <w:sz w:val="24"/>
          <w:szCs w:val="24"/>
        </w:rPr>
      </w:pPr>
      <w:r>
        <w:rPr>
          <w:sz w:val="24"/>
          <w:szCs w:val="24"/>
        </w:rPr>
        <w:br w:type="page"/>
      </w:r>
    </w:p>
    <w:p w:rsidR="00A8559E" w:rsidRDefault="00764C39">
      <w:pPr>
        <w:spacing w:line="360" w:lineRule="auto"/>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1</w:t>
      </w:r>
    </w:p>
    <w:p w:rsidR="00A8559E" w:rsidRDefault="00764C39">
      <w:pPr>
        <w:spacing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昆明理工大学文化素质类课程教学管理周历</w:t>
      </w:r>
    </w:p>
    <w:p w:rsidR="00A8559E" w:rsidRDefault="00A8559E">
      <w:pPr>
        <w:spacing w:line="360" w:lineRule="auto"/>
        <w:rPr>
          <w:rFonts w:ascii="黑体" w:eastAsia="黑体" w:hAnsi="黑体"/>
          <w:sz w:val="30"/>
          <w:szCs w:val="30"/>
        </w:rPr>
      </w:pPr>
    </w:p>
    <w:tbl>
      <w:tblPr>
        <w:tblStyle w:val="a8"/>
        <w:tblW w:w="8046" w:type="dxa"/>
        <w:jc w:val="center"/>
        <w:tblLayout w:type="fixed"/>
        <w:tblLook w:val="04A0"/>
      </w:tblPr>
      <w:tblGrid>
        <w:gridCol w:w="983"/>
        <w:gridCol w:w="1252"/>
        <w:gridCol w:w="5811"/>
      </w:tblGrid>
      <w:tr w:rsidR="00A8559E">
        <w:trPr>
          <w:jc w:val="center"/>
        </w:trPr>
        <w:tc>
          <w:tcPr>
            <w:tcW w:w="983" w:type="dxa"/>
          </w:tcPr>
          <w:p w:rsidR="00A8559E" w:rsidRDefault="00764C39">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学期</w:t>
            </w:r>
          </w:p>
        </w:tc>
        <w:tc>
          <w:tcPr>
            <w:tcW w:w="1252" w:type="dxa"/>
          </w:tcPr>
          <w:p w:rsidR="00A8559E" w:rsidRDefault="00764C39">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周次</w:t>
            </w:r>
          </w:p>
        </w:tc>
        <w:tc>
          <w:tcPr>
            <w:tcW w:w="5811" w:type="dxa"/>
          </w:tcPr>
          <w:p w:rsidR="00A8559E" w:rsidRDefault="00764C39">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工作内容</w:t>
            </w:r>
          </w:p>
        </w:tc>
      </w:tr>
      <w:tr w:rsidR="00A8559E">
        <w:trPr>
          <w:jc w:val="center"/>
        </w:trPr>
        <w:tc>
          <w:tcPr>
            <w:tcW w:w="983" w:type="dxa"/>
            <w:vMerge w:val="restart"/>
            <w:vAlign w:val="center"/>
          </w:tcPr>
          <w:p w:rsidR="00A8559E" w:rsidRDefault="00764C39">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教学学期之前一学期</w:t>
            </w: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1-10</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教师提出下一学期开课申请</w:t>
            </w:r>
          </w:p>
        </w:tc>
      </w:tr>
      <w:tr w:rsidR="00A8559E">
        <w:trPr>
          <w:jc w:val="center"/>
        </w:trPr>
        <w:tc>
          <w:tcPr>
            <w:tcW w:w="983" w:type="dxa"/>
            <w:vMerge/>
            <w:vAlign w:val="center"/>
          </w:tcPr>
          <w:p w:rsidR="00A8559E" w:rsidRDefault="00A8559E">
            <w:pPr>
              <w:spacing w:line="360" w:lineRule="auto"/>
              <w:jc w:val="center"/>
              <w:rPr>
                <w:rFonts w:asciiTheme="minorEastAsia" w:eastAsiaTheme="minorEastAsia" w:hAnsiTheme="minorEastAsia"/>
                <w:b/>
                <w:sz w:val="24"/>
                <w:szCs w:val="24"/>
              </w:rPr>
            </w:pP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10-11</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教务处、人文素质教育中心审核开课申请</w:t>
            </w:r>
          </w:p>
        </w:tc>
      </w:tr>
      <w:tr w:rsidR="00A8559E">
        <w:trPr>
          <w:trHeight w:val="51"/>
          <w:jc w:val="center"/>
        </w:trPr>
        <w:tc>
          <w:tcPr>
            <w:tcW w:w="983" w:type="dxa"/>
            <w:vMerge/>
            <w:vAlign w:val="center"/>
          </w:tcPr>
          <w:p w:rsidR="00A8559E" w:rsidRDefault="00A8559E">
            <w:pPr>
              <w:spacing w:line="360" w:lineRule="auto"/>
              <w:jc w:val="center"/>
              <w:rPr>
                <w:rFonts w:asciiTheme="minorEastAsia" w:eastAsiaTheme="minorEastAsia" w:hAnsiTheme="minorEastAsia"/>
                <w:b/>
                <w:sz w:val="24"/>
                <w:szCs w:val="24"/>
              </w:rPr>
            </w:pP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11-14</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课程容量测算、预排课、学生选课</w:t>
            </w:r>
          </w:p>
        </w:tc>
      </w:tr>
      <w:tr w:rsidR="00A8559E">
        <w:trPr>
          <w:trHeight w:val="537"/>
          <w:jc w:val="center"/>
        </w:trPr>
        <w:tc>
          <w:tcPr>
            <w:tcW w:w="983" w:type="dxa"/>
            <w:vMerge/>
            <w:vAlign w:val="center"/>
          </w:tcPr>
          <w:p w:rsidR="00A8559E" w:rsidRDefault="00A8559E">
            <w:pPr>
              <w:spacing w:line="360" w:lineRule="auto"/>
              <w:jc w:val="center"/>
              <w:rPr>
                <w:rFonts w:asciiTheme="minorEastAsia" w:eastAsiaTheme="minorEastAsia" w:hAnsiTheme="minorEastAsia"/>
                <w:b/>
                <w:sz w:val="24"/>
                <w:szCs w:val="24"/>
              </w:rPr>
            </w:pP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根据学生选课结果，召开相关会议，通知开课教师备课，强调教学要求，准备下学期教学。</w:t>
            </w:r>
          </w:p>
        </w:tc>
      </w:tr>
      <w:tr w:rsidR="00A8559E">
        <w:trPr>
          <w:jc w:val="center"/>
        </w:trPr>
        <w:tc>
          <w:tcPr>
            <w:tcW w:w="983" w:type="dxa"/>
            <w:vMerge w:val="restart"/>
            <w:vAlign w:val="center"/>
          </w:tcPr>
          <w:p w:rsidR="00A8559E" w:rsidRDefault="00764C39">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教学</w:t>
            </w:r>
          </w:p>
          <w:p w:rsidR="00A8559E" w:rsidRDefault="00764C39">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学期</w:t>
            </w: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学生补选、前一学期课程补考等</w:t>
            </w:r>
          </w:p>
        </w:tc>
      </w:tr>
      <w:tr w:rsidR="00A8559E">
        <w:trPr>
          <w:jc w:val="center"/>
        </w:trPr>
        <w:tc>
          <w:tcPr>
            <w:tcW w:w="983" w:type="dxa"/>
            <w:vMerge/>
          </w:tcPr>
          <w:p w:rsidR="00A8559E" w:rsidRDefault="00A8559E">
            <w:pPr>
              <w:spacing w:line="360" w:lineRule="auto"/>
              <w:rPr>
                <w:rFonts w:asciiTheme="minorEastAsia" w:eastAsiaTheme="minorEastAsia" w:hAnsiTheme="minorEastAsia"/>
                <w:b/>
                <w:sz w:val="24"/>
                <w:szCs w:val="24"/>
              </w:rPr>
            </w:pP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3-13</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教学环节</w:t>
            </w:r>
          </w:p>
        </w:tc>
      </w:tr>
      <w:tr w:rsidR="00A8559E">
        <w:trPr>
          <w:jc w:val="center"/>
        </w:trPr>
        <w:tc>
          <w:tcPr>
            <w:tcW w:w="983" w:type="dxa"/>
            <w:vMerge/>
          </w:tcPr>
          <w:p w:rsidR="00A8559E" w:rsidRDefault="00A8559E">
            <w:pPr>
              <w:spacing w:line="360" w:lineRule="auto"/>
              <w:rPr>
                <w:rFonts w:asciiTheme="minorEastAsia" w:eastAsiaTheme="minorEastAsia" w:hAnsiTheme="minorEastAsia"/>
                <w:sz w:val="24"/>
                <w:szCs w:val="24"/>
              </w:rPr>
            </w:pP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考核组织、阅卷</w:t>
            </w:r>
          </w:p>
        </w:tc>
      </w:tr>
      <w:tr w:rsidR="00A8559E">
        <w:trPr>
          <w:jc w:val="center"/>
        </w:trPr>
        <w:tc>
          <w:tcPr>
            <w:tcW w:w="983" w:type="dxa"/>
            <w:vMerge/>
          </w:tcPr>
          <w:p w:rsidR="00A8559E" w:rsidRDefault="00A8559E">
            <w:pPr>
              <w:spacing w:line="360" w:lineRule="auto"/>
              <w:rPr>
                <w:rFonts w:asciiTheme="minorEastAsia" w:eastAsiaTheme="minorEastAsia" w:hAnsiTheme="minorEastAsia"/>
                <w:sz w:val="24"/>
                <w:szCs w:val="24"/>
              </w:rPr>
            </w:pPr>
          </w:p>
        </w:tc>
        <w:tc>
          <w:tcPr>
            <w:tcW w:w="1252" w:type="dxa"/>
            <w:vAlign w:val="center"/>
          </w:tcPr>
          <w:p w:rsidR="00A8559E" w:rsidRDefault="00764C39">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周</w:t>
            </w:r>
          </w:p>
        </w:tc>
        <w:tc>
          <w:tcPr>
            <w:tcW w:w="5811" w:type="dxa"/>
          </w:tcPr>
          <w:p w:rsidR="00A8559E" w:rsidRDefault="00764C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成绩录入、教学资料归档</w:t>
            </w:r>
          </w:p>
        </w:tc>
      </w:tr>
    </w:tbl>
    <w:p w:rsidR="00A8559E" w:rsidRDefault="00A8559E">
      <w:pPr>
        <w:spacing w:line="360" w:lineRule="auto"/>
        <w:rPr>
          <w:rFonts w:asciiTheme="minorEastAsia" w:eastAsiaTheme="minorEastAsia" w:hAnsiTheme="minorEastAsia"/>
          <w:sz w:val="24"/>
          <w:szCs w:val="24"/>
        </w:rPr>
      </w:pPr>
    </w:p>
    <w:p w:rsidR="00A8559E" w:rsidRDefault="00A8559E">
      <w:pPr>
        <w:spacing w:line="360" w:lineRule="auto"/>
        <w:rPr>
          <w:rFonts w:asciiTheme="minorEastAsia" w:eastAsiaTheme="minorEastAsia" w:hAnsiTheme="minorEastAsia"/>
          <w:sz w:val="24"/>
          <w:szCs w:val="24"/>
        </w:rPr>
      </w:pPr>
    </w:p>
    <w:p w:rsidR="00A8559E" w:rsidRDefault="00764C39">
      <w:pPr>
        <w:widowControl/>
        <w:jc w:val="left"/>
        <w:rPr>
          <w:rFonts w:ascii="黑体" w:eastAsia="黑体"/>
          <w:sz w:val="32"/>
          <w:szCs w:val="32"/>
        </w:rPr>
      </w:pPr>
      <w:r>
        <w:rPr>
          <w:rFonts w:ascii="黑体" w:eastAsia="黑体"/>
          <w:sz w:val="32"/>
          <w:szCs w:val="32"/>
        </w:rPr>
        <w:br w:type="page"/>
      </w:r>
    </w:p>
    <w:p w:rsidR="00A8559E" w:rsidRDefault="00764C39">
      <w:pPr>
        <w:spacing w:line="360" w:lineRule="auto"/>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2</w:t>
      </w:r>
    </w:p>
    <w:p w:rsidR="00A8559E" w:rsidRDefault="00764C39">
      <w:pPr>
        <w:spacing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昆明理工大学文化素质类课程开课申请表</w:t>
      </w:r>
    </w:p>
    <w:tbl>
      <w:tblPr>
        <w:tblStyle w:val="a8"/>
        <w:tblW w:w="8522" w:type="dxa"/>
        <w:tblLayout w:type="fixed"/>
        <w:tblLook w:val="04A0"/>
      </w:tblPr>
      <w:tblGrid>
        <w:gridCol w:w="1526"/>
        <w:gridCol w:w="992"/>
        <w:gridCol w:w="706"/>
        <w:gridCol w:w="853"/>
        <w:gridCol w:w="1134"/>
        <w:gridCol w:w="851"/>
        <w:gridCol w:w="1134"/>
        <w:gridCol w:w="1326"/>
      </w:tblGrid>
      <w:tr w:rsidR="00A8559E">
        <w:tc>
          <w:tcPr>
            <w:tcW w:w="1526" w:type="dxa"/>
          </w:tcPr>
          <w:p w:rsidR="00A8559E" w:rsidRDefault="00764C39">
            <w:pPr>
              <w:rPr>
                <w:szCs w:val="21"/>
              </w:rPr>
            </w:pPr>
            <w:r>
              <w:rPr>
                <w:rFonts w:hint="eastAsia"/>
                <w:szCs w:val="21"/>
              </w:rPr>
              <w:t>拟开课人姓名</w:t>
            </w:r>
          </w:p>
        </w:tc>
        <w:tc>
          <w:tcPr>
            <w:tcW w:w="992" w:type="dxa"/>
          </w:tcPr>
          <w:p w:rsidR="00A8559E" w:rsidRDefault="00A8559E">
            <w:pPr>
              <w:rPr>
                <w:szCs w:val="21"/>
              </w:rPr>
            </w:pPr>
          </w:p>
        </w:tc>
        <w:tc>
          <w:tcPr>
            <w:tcW w:w="706" w:type="dxa"/>
          </w:tcPr>
          <w:p w:rsidR="00A8559E" w:rsidRDefault="00764C39">
            <w:pPr>
              <w:rPr>
                <w:szCs w:val="21"/>
              </w:rPr>
            </w:pPr>
            <w:r>
              <w:rPr>
                <w:rFonts w:hint="eastAsia"/>
                <w:szCs w:val="21"/>
              </w:rPr>
              <w:t>性别</w:t>
            </w:r>
          </w:p>
        </w:tc>
        <w:tc>
          <w:tcPr>
            <w:tcW w:w="853" w:type="dxa"/>
          </w:tcPr>
          <w:p w:rsidR="00A8559E" w:rsidRDefault="00A8559E">
            <w:pPr>
              <w:rPr>
                <w:szCs w:val="21"/>
              </w:rPr>
            </w:pPr>
          </w:p>
        </w:tc>
        <w:tc>
          <w:tcPr>
            <w:tcW w:w="1134" w:type="dxa"/>
          </w:tcPr>
          <w:p w:rsidR="00A8559E" w:rsidRDefault="00764C39">
            <w:pPr>
              <w:rPr>
                <w:szCs w:val="21"/>
              </w:rPr>
            </w:pPr>
            <w:r>
              <w:rPr>
                <w:rFonts w:hint="eastAsia"/>
                <w:szCs w:val="21"/>
              </w:rPr>
              <w:t>年龄</w:t>
            </w:r>
          </w:p>
        </w:tc>
        <w:tc>
          <w:tcPr>
            <w:tcW w:w="851" w:type="dxa"/>
          </w:tcPr>
          <w:p w:rsidR="00A8559E" w:rsidRDefault="00A8559E">
            <w:pPr>
              <w:rPr>
                <w:szCs w:val="21"/>
              </w:rPr>
            </w:pPr>
          </w:p>
        </w:tc>
        <w:tc>
          <w:tcPr>
            <w:tcW w:w="1134" w:type="dxa"/>
          </w:tcPr>
          <w:p w:rsidR="00A8559E" w:rsidRDefault="00764C39">
            <w:pPr>
              <w:rPr>
                <w:szCs w:val="21"/>
              </w:rPr>
            </w:pPr>
            <w:r>
              <w:rPr>
                <w:rFonts w:hint="eastAsia"/>
                <w:szCs w:val="21"/>
              </w:rPr>
              <w:t>所在学院</w:t>
            </w:r>
          </w:p>
        </w:tc>
        <w:tc>
          <w:tcPr>
            <w:tcW w:w="1326" w:type="dxa"/>
          </w:tcPr>
          <w:p w:rsidR="00A8559E" w:rsidRDefault="00A8559E">
            <w:pPr>
              <w:rPr>
                <w:szCs w:val="21"/>
              </w:rPr>
            </w:pPr>
          </w:p>
        </w:tc>
      </w:tr>
      <w:tr w:rsidR="00A8559E">
        <w:tc>
          <w:tcPr>
            <w:tcW w:w="1526" w:type="dxa"/>
          </w:tcPr>
          <w:p w:rsidR="00A8559E" w:rsidRDefault="00764C39">
            <w:pPr>
              <w:rPr>
                <w:szCs w:val="21"/>
              </w:rPr>
            </w:pPr>
            <w:r>
              <w:rPr>
                <w:rFonts w:hint="eastAsia"/>
                <w:szCs w:val="21"/>
              </w:rPr>
              <w:t>教学年限</w:t>
            </w:r>
          </w:p>
        </w:tc>
        <w:tc>
          <w:tcPr>
            <w:tcW w:w="992" w:type="dxa"/>
          </w:tcPr>
          <w:p w:rsidR="00A8559E" w:rsidRDefault="00A8559E">
            <w:pPr>
              <w:rPr>
                <w:szCs w:val="21"/>
              </w:rPr>
            </w:pPr>
          </w:p>
        </w:tc>
        <w:tc>
          <w:tcPr>
            <w:tcW w:w="706" w:type="dxa"/>
          </w:tcPr>
          <w:p w:rsidR="00A8559E" w:rsidRDefault="00764C39">
            <w:pPr>
              <w:rPr>
                <w:szCs w:val="21"/>
              </w:rPr>
            </w:pPr>
            <w:r>
              <w:rPr>
                <w:rFonts w:hint="eastAsia"/>
                <w:szCs w:val="21"/>
              </w:rPr>
              <w:t>职称</w:t>
            </w:r>
          </w:p>
        </w:tc>
        <w:tc>
          <w:tcPr>
            <w:tcW w:w="853" w:type="dxa"/>
          </w:tcPr>
          <w:p w:rsidR="00A8559E" w:rsidRDefault="00A8559E">
            <w:pPr>
              <w:rPr>
                <w:szCs w:val="21"/>
              </w:rPr>
            </w:pPr>
          </w:p>
        </w:tc>
        <w:tc>
          <w:tcPr>
            <w:tcW w:w="1134" w:type="dxa"/>
          </w:tcPr>
          <w:p w:rsidR="00A8559E" w:rsidRDefault="00764C39">
            <w:pPr>
              <w:rPr>
                <w:szCs w:val="21"/>
              </w:rPr>
            </w:pPr>
            <w:r>
              <w:rPr>
                <w:rFonts w:hint="eastAsia"/>
                <w:szCs w:val="21"/>
              </w:rPr>
              <w:t>导师类别</w:t>
            </w:r>
          </w:p>
        </w:tc>
        <w:tc>
          <w:tcPr>
            <w:tcW w:w="851" w:type="dxa"/>
          </w:tcPr>
          <w:p w:rsidR="00A8559E" w:rsidRDefault="00A8559E">
            <w:pPr>
              <w:rPr>
                <w:szCs w:val="21"/>
              </w:rPr>
            </w:pPr>
          </w:p>
        </w:tc>
        <w:tc>
          <w:tcPr>
            <w:tcW w:w="1134" w:type="dxa"/>
          </w:tcPr>
          <w:p w:rsidR="00A8559E" w:rsidRDefault="00764C39">
            <w:pPr>
              <w:rPr>
                <w:szCs w:val="21"/>
              </w:rPr>
            </w:pPr>
            <w:r>
              <w:rPr>
                <w:rFonts w:hint="eastAsia"/>
                <w:szCs w:val="21"/>
              </w:rPr>
              <w:t>所学专业</w:t>
            </w:r>
          </w:p>
        </w:tc>
        <w:tc>
          <w:tcPr>
            <w:tcW w:w="1326" w:type="dxa"/>
          </w:tcPr>
          <w:p w:rsidR="00A8559E" w:rsidRDefault="00A8559E">
            <w:pPr>
              <w:rPr>
                <w:szCs w:val="21"/>
              </w:rPr>
            </w:pPr>
          </w:p>
        </w:tc>
      </w:tr>
      <w:tr w:rsidR="00A8559E">
        <w:tc>
          <w:tcPr>
            <w:tcW w:w="1526" w:type="dxa"/>
          </w:tcPr>
          <w:p w:rsidR="00A8559E" w:rsidRDefault="00764C39">
            <w:pPr>
              <w:rPr>
                <w:szCs w:val="21"/>
              </w:rPr>
            </w:pPr>
            <w:r>
              <w:rPr>
                <w:rFonts w:hint="eastAsia"/>
                <w:szCs w:val="21"/>
              </w:rPr>
              <w:t>联系电话</w:t>
            </w:r>
          </w:p>
        </w:tc>
        <w:tc>
          <w:tcPr>
            <w:tcW w:w="2551" w:type="dxa"/>
            <w:gridSpan w:val="3"/>
          </w:tcPr>
          <w:p w:rsidR="00A8559E" w:rsidRDefault="00A8559E">
            <w:pPr>
              <w:rPr>
                <w:szCs w:val="21"/>
              </w:rPr>
            </w:pPr>
          </w:p>
        </w:tc>
        <w:tc>
          <w:tcPr>
            <w:tcW w:w="1134" w:type="dxa"/>
          </w:tcPr>
          <w:p w:rsidR="00A8559E" w:rsidRDefault="00764C39">
            <w:pPr>
              <w:rPr>
                <w:szCs w:val="21"/>
              </w:rPr>
            </w:pPr>
            <w:r>
              <w:rPr>
                <w:rFonts w:hint="eastAsia"/>
                <w:szCs w:val="21"/>
              </w:rPr>
              <w:t>电子邮箱</w:t>
            </w:r>
          </w:p>
        </w:tc>
        <w:tc>
          <w:tcPr>
            <w:tcW w:w="3311" w:type="dxa"/>
            <w:gridSpan w:val="3"/>
          </w:tcPr>
          <w:p w:rsidR="00A8559E" w:rsidRDefault="00A8559E">
            <w:pPr>
              <w:rPr>
                <w:szCs w:val="21"/>
              </w:rPr>
            </w:pPr>
          </w:p>
        </w:tc>
      </w:tr>
      <w:tr w:rsidR="00A8559E">
        <w:tc>
          <w:tcPr>
            <w:tcW w:w="1526" w:type="dxa"/>
          </w:tcPr>
          <w:p w:rsidR="00A8559E" w:rsidRDefault="00764C39">
            <w:pPr>
              <w:rPr>
                <w:szCs w:val="21"/>
              </w:rPr>
            </w:pPr>
            <w:r>
              <w:rPr>
                <w:rFonts w:hint="eastAsia"/>
                <w:szCs w:val="21"/>
              </w:rPr>
              <w:t>拟开课名称</w:t>
            </w:r>
          </w:p>
        </w:tc>
        <w:tc>
          <w:tcPr>
            <w:tcW w:w="6996" w:type="dxa"/>
            <w:gridSpan w:val="7"/>
          </w:tcPr>
          <w:p w:rsidR="00A8559E" w:rsidRDefault="00A8559E">
            <w:pPr>
              <w:rPr>
                <w:szCs w:val="21"/>
              </w:rPr>
            </w:pPr>
          </w:p>
        </w:tc>
      </w:tr>
      <w:tr w:rsidR="00A8559E">
        <w:tc>
          <w:tcPr>
            <w:tcW w:w="8522" w:type="dxa"/>
            <w:gridSpan w:val="8"/>
          </w:tcPr>
          <w:p w:rsidR="00A8559E" w:rsidRDefault="00764C39">
            <w:pPr>
              <w:rPr>
                <w:szCs w:val="21"/>
              </w:rPr>
            </w:pPr>
            <w:r>
              <w:rPr>
                <w:rFonts w:hint="eastAsia"/>
                <w:szCs w:val="21"/>
              </w:rPr>
              <w:t>已开设与此相关的课程</w:t>
            </w:r>
          </w:p>
          <w:p w:rsidR="00A8559E" w:rsidRDefault="00A8559E">
            <w:pPr>
              <w:rPr>
                <w:szCs w:val="21"/>
              </w:rPr>
            </w:pPr>
          </w:p>
        </w:tc>
      </w:tr>
      <w:tr w:rsidR="00A8559E">
        <w:trPr>
          <w:trHeight w:val="1920"/>
        </w:trPr>
        <w:tc>
          <w:tcPr>
            <w:tcW w:w="8522" w:type="dxa"/>
            <w:gridSpan w:val="8"/>
          </w:tcPr>
          <w:p w:rsidR="00A8559E" w:rsidRDefault="00764C39">
            <w:pPr>
              <w:rPr>
                <w:szCs w:val="21"/>
              </w:rPr>
            </w:pPr>
            <w:r>
              <w:rPr>
                <w:rFonts w:hint="eastAsia"/>
                <w:szCs w:val="21"/>
              </w:rPr>
              <w:t>与本课程相关科研成果</w:t>
            </w:r>
          </w:p>
          <w:p w:rsidR="00A8559E" w:rsidRDefault="00A8559E">
            <w:pPr>
              <w:rPr>
                <w:szCs w:val="21"/>
              </w:rPr>
            </w:pPr>
          </w:p>
          <w:p w:rsidR="00A8559E" w:rsidRDefault="00A8559E">
            <w:pPr>
              <w:rPr>
                <w:szCs w:val="21"/>
              </w:rPr>
            </w:pPr>
          </w:p>
          <w:p w:rsidR="00A8559E" w:rsidRDefault="00A8559E">
            <w:pPr>
              <w:rPr>
                <w:szCs w:val="21"/>
              </w:rPr>
            </w:pPr>
          </w:p>
        </w:tc>
      </w:tr>
      <w:tr w:rsidR="00A8559E">
        <w:trPr>
          <w:trHeight w:val="7908"/>
        </w:trPr>
        <w:tc>
          <w:tcPr>
            <w:tcW w:w="8522" w:type="dxa"/>
            <w:gridSpan w:val="8"/>
          </w:tcPr>
          <w:p w:rsidR="00A8559E" w:rsidRDefault="00764C39">
            <w:pPr>
              <w:rPr>
                <w:szCs w:val="21"/>
              </w:rPr>
            </w:pPr>
            <w:r>
              <w:rPr>
                <w:rFonts w:hint="eastAsia"/>
                <w:szCs w:val="21"/>
              </w:rPr>
              <w:t>拟开课课程信息：开课目的、要求、教学大纲等（本表可附页）</w:t>
            </w: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p w:rsidR="00A8559E" w:rsidRDefault="00A8559E">
            <w:pPr>
              <w:rPr>
                <w:szCs w:val="21"/>
              </w:rPr>
            </w:pPr>
          </w:p>
        </w:tc>
      </w:tr>
    </w:tbl>
    <w:p w:rsidR="00A8559E" w:rsidRDefault="00A8559E">
      <w:pPr>
        <w:rPr>
          <w:rFonts w:asciiTheme="minorEastAsia" w:eastAsiaTheme="minorEastAsia" w:hAnsiTheme="minorEastAsia"/>
          <w:szCs w:val="21"/>
        </w:rPr>
      </w:pPr>
    </w:p>
    <w:p w:rsidR="00A8559E" w:rsidRDefault="00764C3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请在学校规定时间内，将本表发送至邮箱</w:t>
      </w:r>
      <w:r>
        <w:rPr>
          <w:rFonts w:asciiTheme="minorEastAsia" w:eastAsiaTheme="minorEastAsia" w:hAnsiTheme="minorEastAsia"/>
          <w:szCs w:val="21"/>
        </w:rPr>
        <w:t>suefff@126.com</w:t>
      </w:r>
      <w:r>
        <w:rPr>
          <w:rFonts w:asciiTheme="minorEastAsia" w:eastAsiaTheme="minorEastAsia" w:hAnsiTheme="minorEastAsia" w:hint="eastAsia"/>
          <w:szCs w:val="21"/>
        </w:rPr>
        <w:t>。</w:t>
      </w:r>
    </w:p>
    <w:p w:rsidR="00A8559E" w:rsidRDefault="00764C39">
      <w:pPr>
        <w:ind w:firstLineChars="400" w:firstLine="840"/>
        <w:rPr>
          <w:sz w:val="24"/>
          <w:szCs w:val="24"/>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如有其它补充内容可附后说明。</w:t>
      </w:r>
    </w:p>
    <w:sectPr w:rsidR="00A8559E" w:rsidSect="00A855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C39" w:rsidRDefault="00764C39" w:rsidP="00FB5894">
      <w:r>
        <w:separator/>
      </w:r>
    </w:p>
  </w:endnote>
  <w:endnote w:type="continuationSeparator" w:id="1">
    <w:p w:rsidR="00764C39" w:rsidRDefault="00764C39" w:rsidP="00FB5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C39" w:rsidRDefault="00764C39" w:rsidP="00FB5894">
      <w:r>
        <w:separator/>
      </w:r>
    </w:p>
  </w:footnote>
  <w:footnote w:type="continuationSeparator" w:id="1">
    <w:p w:rsidR="00764C39" w:rsidRDefault="00764C39" w:rsidP="00FB5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F63BBB"/>
    <w:multiLevelType w:val="singleLevel"/>
    <w:tmpl w:val="E8F63BB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E3C"/>
    <w:rsid w:val="00026B0E"/>
    <w:rsid w:val="00030134"/>
    <w:rsid w:val="00030E87"/>
    <w:rsid w:val="00042018"/>
    <w:rsid w:val="000602B9"/>
    <w:rsid w:val="00075166"/>
    <w:rsid w:val="000820BC"/>
    <w:rsid w:val="000A6CA7"/>
    <w:rsid w:val="000A71BF"/>
    <w:rsid w:val="000B3647"/>
    <w:rsid w:val="000C2A1A"/>
    <w:rsid w:val="000C334E"/>
    <w:rsid w:val="000E05B2"/>
    <w:rsid w:val="00115A2B"/>
    <w:rsid w:val="0012254A"/>
    <w:rsid w:val="00125766"/>
    <w:rsid w:val="00147F5D"/>
    <w:rsid w:val="00172BE4"/>
    <w:rsid w:val="00183D64"/>
    <w:rsid w:val="001A396D"/>
    <w:rsid w:val="001A6096"/>
    <w:rsid w:val="001A7F97"/>
    <w:rsid w:val="001E64D7"/>
    <w:rsid w:val="002038E5"/>
    <w:rsid w:val="002452E9"/>
    <w:rsid w:val="00245AE3"/>
    <w:rsid w:val="00247FC9"/>
    <w:rsid w:val="00251B8D"/>
    <w:rsid w:val="00252C46"/>
    <w:rsid w:val="00256917"/>
    <w:rsid w:val="00256DD8"/>
    <w:rsid w:val="002734BC"/>
    <w:rsid w:val="002778C4"/>
    <w:rsid w:val="00280640"/>
    <w:rsid w:val="00283132"/>
    <w:rsid w:val="002A2AA6"/>
    <w:rsid w:val="002B581E"/>
    <w:rsid w:val="002C0E47"/>
    <w:rsid w:val="002C3C9F"/>
    <w:rsid w:val="002C4A7F"/>
    <w:rsid w:val="002D20FD"/>
    <w:rsid w:val="002E08CB"/>
    <w:rsid w:val="002E3529"/>
    <w:rsid w:val="00303274"/>
    <w:rsid w:val="0033417A"/>
    <w:rsid w:val="003411BB"/>
    <w:rsid w:val="003442C3"/>
    <w:rsid w:val="00344D4C"/>
    <w:rsid w:val="003803E5"/>
    <w:rsid w:val="00381CA8"/>
    <w:rsid w:val="003D3132"/>
    <w:rsid w:val="004000FC"/>
    <w:rsid w:val="004028AE"/>
    <w:rsid w:val="004030A8"/>
    <w:rsid w:val="00404137"/>
    <w:rsid w:val="00405A95"/>
    <w:rsid w:val="00407C59"/>
    <w:rsid w:val="00410804"/>
    <w:rsid w:val="004207AE"/>
    <w:rsid w:val="0042528C"/>
    <w:rsid w:val="00432DDE"/>
    <w:rsid w:val="00445575"/>
    <w:rsid w:val="004478EC"/>
    <w:rsid w:val="00465075"/>
    <w:rsid w:val="00485481"/>
    <w:rsid w:val="0048621C"/>
    <w:rsid w:val="00490E2B"/>
    <w:rsid w:val="004B35A6"/>
    <w:rsid w:val="004B5986"/>
    <w:rsid w:val="004B64C4"/>
    <w:rsid w:val="004D6BE2"/>
    <w:rsid w:val="004F35F6"/>
    <w:rsid w:val="004F570C"/>
    <w:rsid w:val="005050F5"/>
    <w:rsid w:val="00506747"/>
    <w:rsid w:val="0051220A"/>
    <w:rsid w:val="00513514"/>
    <w:rsid w:val="0053551F"/>
    <w:rsid w:val="00541B1D"/>
    <w:rsid w:val="00555C7F"/>
    <w:rsid w:val="00557210"/>
    <w:rsid w:val="00566777"/>
    <w:rsid w:val="00577DBD"/>
    <w:rsid w:val="00592E39"/>
    <w:rsid w:val="005A4C5A"/>
    <w:rsid w:val="005D0455"/>
    <w:rsid w:val="005E2295"/>
    <w:rsid w:val="005F7DD8"/>
    <w:rsid w:val="00600256"/>
    <w:rsid w:val="0061573C"/>
    <w:rsid w:val="00615CBB"/>
    <w:rsid w:val="006253A6"/>
    <w:rsid w:val="00634565"/>
    <w:rsid w:val="006523E6"/>
    <w:rsid w:val="00654D37"/>
    <w:rsid w:val="00664440"/>
    <w:rsid w:val="00664CBF"/>
    <w:rsid w:val="0067264F"/>
    <w:rsid w:val="00681028"/>
    <w:rsid w:val="00691EEC"/>
    <w:rsid w:val="006A0648"/>
    <w:rsid w:val="006D20A6"/>
    <w:rsid w:val="006E352A"/>
    <w:rsid w:val="006E37E9"/>
    <w:rsid w:val="006E514B"/>
    <w:rsid w:val="006E6CF2"/>
    <w:rsid w:val="0070386B"/>
    <w:rsid w:val="00704636"/>
    <w:rsid w:val="00713952"/>
    <w:rsid w:val="007172F1"/>
    <w:rsid w:val="007277E9"/>
    <w:rsid w:val="00737950"/>
    <w:rsid w:val="00755FB9"/>
    <w:rsid w:val="0076452C"/>
    <w:rsid w:val="00764C39"/>
    <w:rsid w:val="0079410B"/>
    <w:rsid w:val="007A764F"/>
    <w:rsid w:val="007B0569"/>
    <w:rsid w:val="007B0B46"/>
    <w:rsid w:val="007C787A"/>
    <w:rsid w:val="007E35BE"/>
    <w:rsid w:val="00807EED"/>
    <w:rsid w:val="00813C85"/>
    <w:rsid w:val="00820E3C"/>
    <w:rsid w:val="00834C18"/>
    <w:rsid w:val="00846D77"/>
    <w:rsid w:val="00877601"/>
    <w:rsid w:val="00890BF3"/>
    <w:rsid w:val="008C71A4"/>
    <w:rsid w:val="008F486E"/>
    <w:rsid w:val="00904660"/>
    <w:rsid w:val="00911F2C"/>
    <w:rsid w:val="00930EC6"/>
    <w:rsid w:val="0094123B"/>
    <w:rsid w:val="00954390"/>
    <w:rsid w:val="009919A7"/>
    <w:rsid w:val="00992E23"/>
    <w:rsid w:val="009A40CB"/>
    <w:rsid w:val="009A48A5"/>
    <w:rsid w:val="009B2B48"/>
    <w:rsid w:val="009C00F7"/>
    <w:rsid w:val="009C71A6"/>
    <w:rsid w:val="009D4463"/>
    <w:rsid w:val="009D50D1"/>
    <w:rsid w:val="009E57BF"/>
    <w:rsid w:val="00A0532D"/>
    <w:rsid w:val="00A13C5B"/>
    <w:rsid w:val="00A3460E"/>
    <w:rsid w:val="00A358D5"/>
    <w:rsid w:val="00A44C35"/>
    <w:rsid w:val="00A83EB0"/>
    <w:rsid w:val="00A8559E"/>
    <w:rsid w:val="00A97A43"/>
    <w:rsid w:val="00AA2EAE"/>
    <w:rsid w:val="00AD2556"/>
    <w:rsid w:val="00AE165E"/>
    <w:rsid w:val="00AF4AA9"/>
    <w:rsid w:val="00B26176"/>
    <w:rsid w:val="00B27AE8"/>
    <w:rsid w:val="00B453EC"/>
    <w:rsid w:val="00B54B0F"/>
    <w:rsid w:val="00B57ED5"/>
    <w:rsid w:val="00B6688B"/>
    <w:rsid w:val="00B7016E"/>
    <w:rsid w:val="00B73935"/>
    <w:rsid w:val="00B773D6"/>
    <w:rsid w:val="00B93C20"/>
    <w:rsid w:val="00C21FCD"/>
    <w:rsid w:val="00C37887"/>
    <w:rsid w:val="00C51E49"/>
    <w:rsid w:val="00C866B2"/>
    <w:rsid w:val="00C931DB"/>
    <w:rsid w:val="00C954C7"/>
    <w:rsid w:val="00C96DAA"/>
    <w:rsid w:val="00CB3222"/>
    <w:rsid w:val="00CC005F"/>
    <w:rsid w:val="00CD2964"/>
    <w:rsid w:val="00CD6F08"/>
    <w:rsid w:val="00CE0D3B"/>
    <w:rsid w:val="00CF51CB"/>
    <w:rsid w:val="00D01560"/>
    <w:rsid w:val="00D02FA4"/>
    <w:rsid w:val="00D15CEA"/>
    <w:rsid w:val="00D20E1F"/>
    <w:rsid w:val="00D31677"/>
    <w:rsid w:val="00D42794"/>
    <w:rsid w:val="00D4291B"/>
    <w:rsid w:val="00D82EB9"/>
    <w:rsid w:val="00D82EFF"/>
    <w:rsid w:val="00D94025"/>
    <w:rsid w:val="00D9711D"/>
    <w:rsid w:val="00DB189B"/>
    <w:rsid w:val="00DC45FB"/>
    <w:rsid w:val="00DD0E70"/>
    <w:rsid w:val="00E118FC"/>
    <w:rsid w:val="00E11D31"/>
    <w:rsid w:val="00E24F38"/>
    <w:rsid w:val="00E31243"/>
    <w:rsid w:val="00E529B6"/>
    <w:rsid w:val="00E56848"/>
    <w:rsid w:val="00E56FF4"/>
    <w:rsid w:val="00E63E99"/>
    <w:rsid w:val="00E87B3A"/>
    <w:rsid w:val="00EB3007"/>
    <w:rsid w:val="00EF6A76"/>
    <w:rsid w:val="00F06344"/>
    <w:rsid w:val="00F266B6"/>
    <w:rsid w:val="00F31389"/>
    <w:rsid w:val="00F359EA"/>
    <w:rsid w:val="00F40B00"/>
    <w:rsid w:val="00F57931"/>
    <w:rsid w:val="00F73898"/>
    <w:rsid w:val="00F84F25"/>
    <w:rsid w:val="00F87698"/>
    <w:rsid w:val="00F9286F"/>
    <w:rsid w:val="00FB5894"/>
    <w:rsid w:val="00FE4F23"/>
    <w:rsid w:val="00FF0E6F"/>
    <w:rsid w:val="0D310380"/>
    <w:rsid w:val="51274BC4"/>
    <w:rsid w:val="5F0207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9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559E"/>
    <w:rPr>
      <w:sz w:val="18"/>
      <w:szCs w:val="18"/>
    </w:rPr>
  </w:style>
  <w:style w:type="paragraph" w:styleId="a4">
    <w:name w:val="footer"/>
    <w:basedOn w:val="a"/>
    <w:link w:val="Char0"/>
    <w:uiPriority w:val="99"/>
    <w:unhideWhenUsed/>
    <w:qFormat/>
    <w:rsid w:val="00A8559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8559E"/>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99"/>
    <w:qFormat/>
    <w:rsid w:val="00A8559E"/>
    <w:pPr>
      <w:spacing w:before="240" w:after="60"/>
      <w:jc w:val="center"/>
      <w:outlineLvl w:val="0"/>
    </w:pPr>
    <w:rPr>
      <w:rFonts w:ascii="Cambria" w:hAnsi="Cambria"/>
      <w:b/>
      <w:bCs/>
      <w:sz w:val="32"/>
      <w:szCs w:val="32"/>
    </w:rPr>
  </w:style>
  <w:style w:type="character" w:styleId="a7">
    <w:name w:val="Hyperlink"/>
    <w:basedOn w:val="a0"/>
    <w:uiPriority w:val="99"/>
    <w:unhideWhenUsed/>
    <w:rsid w:val="00A8559E"/>
    <w:rPr>
      <w:color w:val="0000FF" w:themeColor="hyperlink"/>
      <w:u w:val="single"/>
    </w:rPr>
  </w:style>
  <w:style w:type="table" w:styleId="a8">
    <w:name w:val="Table Grid"/>
    <w:basedOn w:val="a1"/>
    <w:uiPriority w:val="39"/>
    <w:qFormat/>
    <w:rsid w:val="00A8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标题 Char"/>
    <w:basedOn w:val="a0"/>
    <w:link w:val="a6"/>
    <w:uiPriority w:val="99"/>
    <w:qFormat/>
    <w:rsid w:val="00A8559E"/>
    <w:rPr>
      <w:rFonts w:ascii="Cambria" w:eastAsia="宋体" w:hAnsi="Cambria" w:cs="Times New Roman"/>
      <w:b/>
      <w:bCs/>
      <w:sz w:val="32"/>
      <w:szCs w:val="32"/>
    </w:rPr>
  </w:style>
  <w:style w:type="paragraph" w:styleId="a9">
    <w:name w:val="List Paragraph"/>
    <w:basedOn w:val="a"/>
    <w:uiPriority w:val="34"/>
    <w:qFormat/>
    <w:rsid w:val="00A8559E"/>
    <w:pPr>
      <w:ind w:firstLineChars="200" w:firstLine="420"/>
    </w:pPr>
  </w:style>
  <w:style w:type="character" w:customStyle="1" w:styleId="Char1">
    <w:name w:val="页眉 Char"/>
    <w:basedOn w:val="a0"/>
    <w:link w:val="a5"/>
    <w:uiPriority w:val="99"/>
    <w:qFormat/>
    <w:rsid w:val="00A8559E"/>
    <w:rPr>
      <w:rFonts w:ascii="Calibri" w:eastAsia="宋体" w:hAnsi="Calibri" w:cs="Times New Roman"/>
      <w:sz w:val="18"/>
      <w:szCs w:val="18"/>
    </w:rPr>
  </w:style>
  <w:style w:type="character" w:customStyle="1" w:styleId="Char0">
    <w:name w:val="页脚 Char"/>
    <w:basedOn w:val="a0"/>
    <w:link w:val="a4"/>
    <w:uiPriority w:val="99"/>
    <w:rsid w:val="00A8559E"/>
    <w:rPr>
      <w:rFonts w:ascii="Calibri" w:eastAsia="宋体" w:hAnsi="Calibri" w:cs="Times New Roman"/>
      <w:sz w:val="18"/>
      <w:szCs w:val="18"/>
    </w:rPr>
  </w:style>
  <w:style w:type="character" w:customStyle="1" w:styleId="Char">
    <w:name w:val="批注框文本 Char"/>
    <w:basedOn w:val="a0"/>
    <w:link w:val="a3"/>
    <w:uiPriority w:val="99"/>
    <w:semiHidden/>
    <w:rsid w:val="00A8559E"/>
    <w:rPr>
      <w:rFonts w:ascii="Calibri" w:eastAsia="宋体" w:hAnsi="Calibri" w:cs="Times New Roman"/>
      <w:kern w:val="2"/>
      <w:sz w:val="18"/>
      <w:szCs w:val="18"/>
    </w:rPr>
  </w:style>
  <w:style w:type="paragraph" w:customStyle="1" w:styleId="New">
    <w:name w:val="正文 New"/>
    <w:qFormat/>
    <w:rsid w:val="00A8559E"/>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0F2071-31C1-46DE-99DC-D7C1882265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442</Words>
  <Characters>2522</Characters>
  <Application>Microsoft Office Word</Application>
  <DocSecurity>0</DocSecurity>
  <Lines>21</Lines>
  <Paragraphs>5</Paragraphs>
  <ScaleCrop>false</ScaleCrop>
  <Company>MS</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邓荣群</cp:lastModifiedBy>
  <cp:revision>62</cp:revision>
  <cp:lastPrinted>2019-10-29T02:48:00Z</cp:lastPrinted>
  <dcterms:created xsi:type="dcterms:W3CDTF">2017-03-12T14:57:00Z</dcterms:created>
  <dcterms:modified xsi:type="dcterms:W3CDTF">2019-10-29T02:48:00Z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